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B0F" w:rsidRPr="00EF1AF4" w:rsidRDefault="000E4B0F" w:rsidP="002D2382">
      <w:pPr>
        <w:pStyle w:val="Sinespaciado"/>
        <w:rPr>
          <w:lang w:val="pt-BR"/>
        </w:rPr>
      </w:pPr>
    </w:p>
    <w:p w:rsidR="000E4B0F" w:rsidRPr="00EF1AF4" w:rsidRDefault="000E4B0F" w:rsidP="000E4B0F">
      <w:pPr>
        <w:pStyle w:val="Ttulo1"/>
        <w:ind w:right="288"/>
        <w:rPr>
          <w:rFonts w:ascii="Arial" w:hAnsi="Arial" w:cs="Arial"/>
          <w:sz w:val="20"/>
          <w:u w:val="single"/>
          <w:lang w:val="pt-BR"/>
        </w:rPr>
      </w:pPr>
      <w:r w:rsidRPr="00EF1AF4">
        <w:rPr>
          <w:rFonts w:ascii="Arial" w:hAnsi="Arial" w:cs="Arial"/>
          <w:sz w:val="20"/>
          <w:u w:val="single"/>
          <w:lang w:val="pt-BR"/>
        </w:rPr>
        <w:t xml:space="preserve">MEMORANDO Nº  </w:t>
      </w:r>
      <w:r w:rsidR="002A394D">
        <w:rPr>
          <w:rFonts w:ascii="Arial" w:hAnsi="Arial" w:cs="Arial"/>
          <w:sz w:val="20"/>
          <w:u w:val="single"/>
          <w:lang w:val="pt-BR"/>
        </w:rPr>
        <w:t xml:space="preserve">    </w:t>
      </w:r>
      <w:r w:rsidRPr="00EF1AF4">
        <w:rPr>
          <w:rFonts w:ascii="Arial" w:hAnsi="Arial" w:cs="Arial"/>
          <w:sz w:val="20"/>
          <w:u w:val="single"/>
          <w:lang w:val="pt-BR"/>
        </w:rPr>
        <w:t xml:space="preserve"> -</w:t>
      </w:r>
      <w:r w:rsidR="004218B1">
        <w:rPr>
          <w:rFonts w:ascii="Arial" w:hAnsi="Arial" w:cs="Arial"/>
          <w:sz w:val="20"/>
          <w:u w:val="single"/>
          <w:lang w:val="pt-BR"/>
        </w:rPr>
        <w:t xml:space="preserve"> </w:t>
      </w:r>
      <w:r w:rsidRPr="00EF1AF4">
        <w:rPr>
          <w:rFonts w:ascii="Arial" w:hAnsi="Arial" w:cs="Arial"/>
          <w:sz w:val="20"/>
          <w:u w:val="single"/>
          <w:lang w:val="pt-BR"/>
        </w:rPr>
        <w:t>20</w:t>
      </w:r>
      <w:r w:rsidR="002D2382">
        <w:rPr>
          <w:rFonts w:ascii="Arial" w:hAnsi="Arial" w:cs="Arial"/>
          <w:sz w:val="20"/>
          <w:u w:val="single"/>
          <w:lang w:val="pt-BR"/>
        </w:rPr>
        <w:t>20</w:t>
      </w:r>
      <w:r w:rsidRPr="00EF1AF4">
        <w:rPr>
          <w:rFonts w:ascii="Arial" w:hAnsi="Arial" w:cs="Arial"/>
          <w:sz w:val="20"/>
          <w:u w:val="single"/>
          <w:lang w:val="pt-BR"/>
        </w:rPr>
        <w:t>-MTC/21.OA.</w:t>
      </w:r>
      <w:r w:rsidR="002D2382">
        <w:rPr>
          <w:rFonts w:ascii="Arial" w:hAnsi="Arial" w:cs="Arial"/>
          <w:sz w:val="20"/>
          <w:u w:val="single"/>
          <w:lang w:val="pt-BR"/>
        </w:rPr>
        <w:t>ABAST</w:t>
      </w:r>
    </w:p>
    <w:p w:rsidR="000E4B0F" w:rsidRPr="00EF1AF4" w:rsidRDefault="000E4B0F" w:rsidP="000E4B0F">
      <w:pPr>
        <w:ind w:right="288"/>
        <w:jc w:val="both"/>
        <w:rPr>
          <w:rFonts w:ascii="Arial" w:hAnsi="Arial" w:cs="Arial"/>
          <w:lang w:val="pt-BR"/>
        </w:rPr>
      </w:pPr>
    </w:p>
    <w:p w:rsidR="000E4B0F" w:rsidRPr="00EF1AF4" w:rsidRDefault="000E4B0F" w:rsidP="000E4B0F">
      <w:pPr>
        <w:tabs>
          <w:tab w:val="left" w:pos="1620"/>
        </w:tabs>
        <w:ind w:right="572"/>
        <w:rPr>
          <w:rFonts w:ascii="Arial" w:hAnsi="Arial" w:cs="Arial"/>
          <w:b/>
          <w:snapToGrid w:val="0"/>
          <w:lang w:val="es-PE"/>
        </w:rPr>
      </w:pPr>
      <w:r w:rsidRPr="00EF1AF4">
        <w:rPr>
          <w:rFonts w:ascii="Arial" w:hAnsi="Arial" w:cs="Arial"/>
          <w:b/>
          <w:snapToGrid w:val="0"/>
          <w:lang w:val="es-PE"/>
        </w:rPr>
        <w:t>A</w:t>
      </w:r>
      <w:r>
        <w:rPr>
          <w:rFonts w:ascii="Arial" w:hAnsi="Arial" w:cs="Arial"/>
          <w:b/>
          <w:snapToGrid w:val="0"/>
          <w:lang w:val="es-PE"/>
        </w:rPr>
        <w:t xml:space="preserve">     </w:t>
      </w:r>
      <w:r>
        <w:rPr>
          <w:rFonts w:ascii="Arial" w:hAnsi="Arial" w:cs="Arial"/>
          <w:b/>
          <w:snapToGrid w:val="0"/>
          <w:lang w:val="es-PE"/>
        </w:rPr>
        <w:tab/>
      </w:r>
      <w:r w:rsidRPr="00EF1AF4">
        <w:rPr>
          <w:rFonts w:ascii="Arial" w:hAnsi="Arial" w:cs="Arial"/>
          <w:b/>
          <w:snapToGrid w:val="0"/>
          <w:lang w:val="es-PE"/>
        </w:rPr>
        <w:t>:</w:t>
      </w:r>
      <w:r w:rsidRPr="00EF1AF4">
        <w:rPr>
          <w:rFonts w:ascii="Arial" w:hAnsi="Arial" w:cs="Arial"/>
          <w:b/>
          <w:snapToGrid w:val="0"/>
          <w:lang w:val="es-PE"/>
        </w:rPr>
        <w:tab/>
      </w:r>
      <w:r w:rsidR="002D2382">
        <w:rPr>
          <w:rFonts w:ascii="Arial" w:hAnsi="Arial" w:cs="Arial"/>
          <w:b/>
          <w:snapToGrid w:val="0"/>
          <w:lang w:val="es-PE"/>
        </w:rPr>
        <w:t>ING. MOVILA MAVILA FALCON</w:t>
      </w:r>
    </w:p>
    <w:p w:rsidR="000E4B0F" w:rsidRPr="00EF1AF4" w:rsidRDefault="000E4B0F" w:rsidP="000E4B0F">
      <w:pPr>
        <w:tabs>
          <w:tab w:val="left" w:pos="1620"/>
        </w:tabs>
        <w:ind w:right="572"/>
        <w:rPr>
          <w:rFonts w:ascii="Arial" w:hAnsi="Arial" w:cs="Arial"/>
          <w:snapToGrid w:val="0"/>
          <w:lang w:val="es-PE"/>
        </w:rPr>
      </w:pPr>
      <w:r w:rsidRPr="00EF1AF4">
        <w:rPr>
          <w:rFonts w:ascii="Arial" w:hAnsi="Arial" w:cs="Arial"/>
          <w:b/>
          <w:snapToGrid w:val="0"/>
          <w:lang w:val="es-PE"/>
        </w:rPr>
        <w:tab/>
      </w:r>
      <w:r w:rsidRPr="00EF1AF4">
        <w:rPr>
          <w:rFonts w:ascii="Arial" w:hAnsi="Arial" w:cs="Arial"/>
          <w:b/>
          <w:snapToGrid w:val="0"/>
          <w:lang w:val="es-PE"/>
        </w:rPr>
        <w:tab/>
      </w:r>
      <w:r w:rsidR="002D2382">
        <w:rPr>
          <w:rFonts w:ascii="Arial" w:hAnsi="Arial" w:cs="Arial"/>
          <w:snapToGrid w:val="0"/>
          <w:lang w:val="es-PE"/>
        </w:rPr>
        <w:t>Jefe de la Oficina de Planeamiento y Presupuesto</w:t>
      </w:r>
    </w:p>
    <w:p w:rsidR="000E4B0F" w:rsidRPr="005A1746" w:rsidRDefault="000E4B0F" w:rsidP="000E4B0F">
      <w:pPr>
        <w:pStyle w:val="Ttulo2"/>
        <w:jc w:val="both"/>
        <w:rPr>
          <w:i w:val="0"/>
          <w:sz w:val="20"/>
          <w:szCs w:val="20"/>
          <w:highlight w:val="yellow"/>
          <w:lang w:val="es-PE"/>
        </w:rPr>
      </w:pPr>
      <w:r w:rsidRPr="00EF1AF4">
        <w:rPr>
          <w:i w:val="0"/>
          <w:sz w:val="20"/>
          <w:szCs w:val="20"/>
          <w:lang w:val="es-PE"/>
        </w:rPr>
        <w:t>DE</w:t>
      </w:r>
      <w:r w:rsidRPr="00EF1AF4">
        <w:rPr>
          <w:i w:val="0"/>
          <w:sz w:val="20"/>
          <w:szCs w:val="20"/>
          <w:lang w:val="es-PE"/>
        </w:rPr>
        <w:tab/>
      </w:r>
      <w:r w:rsidRPr="00EF1AF4">
        <w:rPr>
          <w:i w:val="0"/>
          <w:sz w:val="20"/>
          <w:szCs w:val="20"/>
          <w:lang w:val="es-PE"/>
        </w:rPr>
        <w:tab/>
        <w:t xml:space="preserve"> </w:t>
      </w:r>
      <w:proofErr w:type="gramStart"/>
      <w:r w:rsidRPr="00EF1AF4">
        <w:rPr>
          <w:i w:val="0"/>
          <w:sz w:val="20"/>
          <w:szCs w:val="20"/>
          <w:lang w:val="es-PE"/>
        </w:rPr>
        <w:t xml:space="preserve">  :</w:t>
      </w:r>
      <w:proofErr w:type="gramEnd"/>
      <w:r w:rsidRPr="00EF1AF4">
        <w:rPr>
          <w:i w:val="0"/>
          <w:sz w:val="20"/>
          <w:szCs w:val="20"/>
          <w:lang w:val="es-PE"/>
        </w:rPr>
        <w:tab/>
      </w:r>
      <w:r w:rsidR="00FF01C5" w:rsidRPr="005A1746">
        <w:rPr>
          <w:i w:val="0"/>
          <w:sz w:val="20"/>
          <w:szCs w:val="20"/>
          <w:highlight w:val="yellow"/>
          <w:lang w:val="es-PE"/>
        </w:rPr>
        <w:t>ING</w:t>
      </w:r>
      <w:r w:rsidRPr="005A1746">
        <w:rPr>
          <w:i w:val="0"/>
          <w:sz w:val="20"/>
          <w:szCs w:val="20"/>
          <w:highlight w:val="yellow"/>
          <w:lang w:val="es-PE"/>
        </w:rPr>
        <w:t xml:space="preserve">. </w:t>
      </w:r>
      <w:r w:rsidR="00FF01C5" w:rsidRPr="005A1746">
        <w:rPr>
          <w:i w:val="0"/>
          <w:sz w:val="20"/>
          <w:szCs w:val="20"/>
          <w:highlight w:val="yellow"/>
          <w:lang w:val="es-PE"/>
        </w:rPr>
        <w:t>RENZO NAVARRETE CHILQUILLO</w:t>
      </w:r>
    </w:p>
    <w:p w:rsidR="000E4B0F" w:rsidRPr="00EF1AF4" w:rsidRDefault="000E4B0F" w:rsidP="000E4B0F">
      <w:pPr>
        <w:rPr>
          <w:rFonts w:ascii="Arial" w:hAnsi="Arial" w:cs="Arial"/>
          <w:lang w:val="es-PE"/>
        </w:rPr>
      </w:pPr>
      <w:r w:rsidRPr="005A1746">
        <w:rPr>
          <w:rFonts w:ascii="Arial" w:hAnsi="Arial" w:cs="Arial"/>
          <w:highlight w:val="yellow"/>
          <w:lang w:val="es-PE"/>
        </w:rPr>
        <w:tab/>
      </w:r>
      <w:r w:rsidRPr="005A1746">
        <w:rPr>
          <w:rFonts w:ascii="Arial" w:hAnsi="Arial" w:cs="Arial"/>
          <w:highlight w:val="yellow"/>
          <w:lang w:val="es-PE"/>
        </w:rPr>
        <w:tab/>
      </w:r>
      <w:r w:rsidRPr="005A1746">
        <w:rPr>
          <w:rFonts w:ascii="Arial" w:hAnsi="Arial" w:cs="Arial"/>
          <w:highlight w:val="yellow"/>
          <w:lang w:val="es-PE"/>
        </w:rPr>
        <w:tab/>
      </w:r>
      <w:bookmarkStart w:id="0" w:name="_Hlk5794621"/>
      <w:r w:rsidR="002D2382" w:rsidRPr="005A1746">
        <w:rPr>
          <w:rFonts w:ascii="Arial" w:hAnsi="Arial" w:cs="Arial"/>
          <w:snapToGrid w:val="0"/>
          <w:highlight w:val="yellow"/>
          <w:lang w:val="es-PE"/>
        </w:rPr>
        <w:t>Coordinadora de Abastecimiento y Control Patrimonial</w:t>
      </w:r>
    </w:p>
    <w:bookmarkEnd w:id="0"/>
    <w:p w:rsidR="000E4B0F" w:rsidRPr="00EF1AF4" w:rsidRDefault="000E4B0F" w:rsidP="000E4B0F">
      <w:pPr>
        <w:rPr>
          <w:rFonts w:ascii="Arial" w:hAnsi="Arial" w:cs="Arial"/>
          <w:b/>
        </w:rPr>
      </w:pPr>
    </w:p>
    <w:p w:rsidR="000E4B0F" w:rsidRPr="00EF1AF4" w:rsidRDefault="000E4B0F" w:rsidP="000E4B0F">
      <w:pPr>
        <w:ind w:left="2127" w:hanging="2127"/>
        <w:jc w:val="both"/>
        <w:rPr>
          <w:rFonts w:ascii="Arial" w:hAnsi="Arial" w:cs="Arial"/>
          <w:color w:val="000000"/>
        </w:rPr>
      </w:pPr>
      <w:r w:rsidRPr="00EF1AF4">
        <w:rPr>
          <w:rFonts w:ascii="Arial" w:hAnsi="Arial" w:cs="Arial"/>
          <w:b/>
          <w:lang w:val="es-PE"/>
        </w:rPr>
        <w:t xml:space="preserve">ASUNTO           </w:t>
      </w:r>
      <w:proofErr w:type="gramStart"/>
      <w:r w:rsidRPr="00EF1AF4">
        <w:rPr>
          <w:rFonts w:ascii="Arial" w:hAnsi="Arial" w:cs="Arial"/>
          <w:b/>
          <w:lang w:val="es-PE"/>
        </w:rPr>
        <w:t xml:space="preserve">  :</w:t>
      </w:r>
      <w:proofErr w:type="gramEnd"/>
      <w:r w:rsidRPr="00EF1AF4">
        <w:rPr>
          <w:rFonts w:ascii="Arial" w:hAnsi="Arial" w:cs="Arial"/>
          <w:b/>
          <w:lang w:val="es-PE"/>
        </w:rPr>
        <w:tab/>
      </w:r>
      <w:r w:rsidRPr="00EF1AF4">
        <w:rPr>
          <w:rFonts w:ascii="Arial" w:hAnsi="Arial" w:cs="Arial"/>
        </w:rPr>
        <w:t xml:space="preserve">Solicitud de </w:t>
      </w:r>
      <w:r w:rsidR="002D2382">
        <w:rPr>
          <w:rFonts w:ascii="Arial" w:hAnsi="Arial" w:cs="Arial"/>
        </w:rPr>
        <w:t xml:space="preserve">certificación presupuestal 2020 para la contratación de terceros </w:t>
      </w:r>
      <w:r w:rsidR="002D2382" w:rsidRPr="005A1746">
        <w:rPr>
          <w:rFonts w:ascii="Arial" w:hAnsi="Arial" w:cs="Arial"/>
          <w:highlight w:val="yellow"/>
        </w:rPr>
        <w:t>en la Dirección Ejecutiva y Secretaría Técnica.</w:t>
      </w:r>
      <w:r>
        <w:rPr>
          <w:rFonts w:ascii="Arial" w:hAnsi="Arial" w:cs="Arial"/>
        </w:rPr>
        <w:t xml:space="preserve"> </w:t>
      </w:r>
    </w:p>
    <w:p w:rsidR="000E4B0F" w:rsidRPr="00EF1AF4" w:rsidRDefault="000E4B0F" w:rsidP="000E4B0F">
      <w:pPr>
        <w:ind w:left="2835" w:hanging="2835"/>
        <w:jc w:val="both"/>
        <w:rPr>
          <w:rFonts w:ascii="Arial" w:hAnsi="Arial" w:cs="Arial"/>
          <w:lang w:val="es-PE"/>
        </w:rPr>
      </w:pPr>
      <w:r w:rsidRPr="00EF1AF4">
        <w:rPr>
          <w:rFonts w:ascii="Arial" w:hAnsi="Arial" w:cs="Arial"/>
          <w:color w:val="000000"/>
        </w:rPr>
        <w:t xml:space="preserve">                               </w:t>
      </w:r>
    </w:p>
    <w:p w:rsidR="000E4B0F" w:rsidRPr="005A1746" w:rsidRDefault="000E4B0F" w:rsidP="000E4B0F">
      <w:pPr>
        <w:tabs>
          <w:tab w:val="left" w:pos="1276"/>
          <w:tab w:val="left" w:pos="1560"/>
        </w:tabs>
        <w:ind w:right="288"/>
        <w:jc w:val="both"/>
        <w:rPr>
          <w:rFonts w:ascii="Arial" w:hAnsi="Arial" w:cs="Arial"/>
          <w:sz w:val="18"/>
          <w:szCs w:val="18"/>
          <w:highlight w:val="yellow"/>
          <w:lang w:val="pt-BR"/>
        </w:rPr>
      </w:pPr>
      <w:r w:rsidRPr="00EF1AF4">
        <w:rPr>
          <w:rFonts w:ascii="Arial" w:hAnsi="Arial" w:cs="Arial"/>
          <w:b/>
          <w:lang w:val="pt-BR"/>
        </w:rPr>
        <w:t>REFERENCIA</w:t>
      </w:r>
      <w:r w:rsidRPr="00EF1AF4">
        <w:rPr>
          <w:rFonts w:ascii="Arial" w:hAnsi="Arial" w:cs="Arial"/>
          <w:b/>
          <w:lang w:val="pt-BR"/>
        </w:rPr>
        <w:tab/>
        <w:t>:</w:t>
      </w:r>
      <w:r w:rsidRPr="00EF1AF4">
        <w:rPr>
          <w:rFonts w:ascii="Arial" w:hAnsi="Arial" w:cs="Arial"/>
          <w:b/>
          <w:lang w:val="pt-BR"/>
        </w:rPr>
        <w:tab/>
      </w:r>
      <w:r w:rsidRPr="005A1746">
        <w:rPr>
          <w:rFonts w:ascii="Arial" w:hAnsi="Arial" w:cs="Arial"/>
          <w:bCs/>
          <w:sz w:val="18"/>
          <w:szCs w:val="18"/>
          <w:highlight w:val="yellow"/>
          <w:lang w:val="pt-BR"/>
        </w:rPr>
        <w:t>a</w:t>
      </w:r>
      <w:r w:rsidRPr="005A1746">
        <w:rPr>
          <w:rFonts w:ascii="Arial" w:hAnsi="Arial" w:cs="Arial"/>
          <w:sz w:val="18"/>
          <w:szCs w:val="18"/>
          <w:highlight w:val="yellow"/>
          <w:lang w:val="pt-BR"/>
        </w:rPr>
        <w:t xml:space="preserve">) </w:t>
      </w:r>
      <w:bookmarkStart w:id="1" w:name="_Hlk8134208"/>
      <w:bookmarkStart w:id="2" w:name="_Hlk8133608"/>
      <w:bookmarkStart w:id="3" w:name="_Hlk8134058"/>
      <w:r w:rsidRPr="005A1746">
        <w:rPr>
          <w:rFonts w:ascii="Arial" w:hAnsi="Arial" w:cs="Arial"/>
          <w:sz w:val="18"/>
          <w:szCs w:val="18"/>
          <w:highlight w:val="yellow"/>
          <w:lang w:val="pt-BR"/>
        </w:rPr>
        <w:t xml:space="preserve">Memorando Nº </w:t>
      </w:r>
      <w:r w:rsidR="002D2382" w:rsidRPr="005A1746">
        <w:rPr>
          <w:rFonts w:ascii="Arial" w:hAnsi="Arial" w:cs="Arial"/>
          <w:sz w:val="18"/>
          <w:szCs w:val="18"/>
          <w:highlight w:val="yellow"/>
          <w:lang w:val="pt-BR"/>
        </w:rPr>
        <w:t>1271-2019-MTC/21</w:t>
      </w:r>
      <w:bookmarkEnd w:id="1"/>
      <w:r w:rsidR="002D2382" w:rsidRPr="005A1746">
        <w:rPr>
          <w:rFonts w:ascii="Arial" w:hAnsi="Arial" w:cs="Arial"/>
          <w:sz w:val="18"/>
          <w:szCs w:val="18"/>
          <w:highlight w:val="yellow"/>
          <w:lang w:val="pt-BR"/>
        </w:rPr>
        <w:t xml:space="preserve"> </w:t>
      </w:r>
    </w:p>
    <w:p w:rsidR="00B6146C" w:rsidRPr="005A1746" w:rsidRDefault="000E4B0F" w:rsidP="000E4B0F">
      <w:pPr>
        <w:tabs>
          <w:tab w:val="left" w:pos="1276"/>
          <w:tab w:val="left" w:pos="1560"/>
        </w:tabs>
        <w:ind w:right="288"/>
        <w:jc w:val="both"/>
        <w:rPr>
          <w:rFonts w:ascii="Arial" w:hAnsi="Arial" w:cs="Arial"/>
          <w:sz w:val="18"/>
          <w:szCs w:val="18"/>
          <w:highlight w:val="yellow"/>
          <w:lang w:val="pt-BR"/>
        </w:rPr>
      </w:pPr>
      <w:r w:rsidRPr="005A1746">
        <w:rPr>
          <w:rFonts w:ascii="Arial" w:hAnsi="Arial" w:cs="Arial"/>
          <w:sz w:val="18"/>
          <w:szCs w:val="18"/>
          <w:highlight w:val="yellow"/>
          <w:lang w:val="pt-BR"/>
        </w:rPr>
        <w:tab/>
      </w:r>
      <w:r w:rsidRPr="005A1746">
        <w:rPr>
          <w:rFonts w:ascii="Arial" w:hAnsi="Arial" w:cs="Arial"/>
          <w:sz w:val="18"/>
          <w:szCs w:val="18"/>
          <w:highlight w:val="yellow"/>
          <w:lang w:val="pt-BR"/>
        </w:rPr>
        <w:tab/>
      </w:r>
      <w:r w:rsidRPr="005A1746">
        <w:rPr>
          <w:rFonts w:ascii="Arial" w:hAnsi="Arial" w:cs="Arial"/>
          <w:sz w:val="18"/>
          <w:szCs w:val="18"/>
          <w:highlight w:val="yellow"/>
          <w:lang w:val="pt-BR"/>
        </w:rPr>
        <w:tab/>
        <w:t xml:space="preserve">b) </w:t>
      </w:r>
      <w:bookmarkEnd w:id="2"/>
      <w:r w:rsidR="00B6146C" w:rsidRPr="005A1746">
        <w:rPr>
          <w:rFonts w:ascii="Arial" w:hAnsi="Arial" w:cs="Arial"/>
          <w:sz w:val="18"/>
          <w:szCs w:val="18"/>
          <w:highlight w:val="yellow"/>
          <w:lang w:val="pt-BR"/>
        </w:rPr>
        <w:t>Prevision Presupuestal Nº 2155-2019-OPP.PRES</w:t>
      </w:r>
    </w:p>
    <w:p w:rsidR="000E4B0F" w:rsidRPr="005A1746" w:rsidRDefault="00B6146C" w:rsidP="000E4B0F">
      <w:pPr>
        <w:tabs>
          <w:tab w:val="left" w:pos="1276"/>
          <w:tab w:val="left" w:pos="1560"/>
        </w:tabs>
        <w:ind w:right="288"/>
        <w:jc w:val="both"/>
        <w:rPr>
          <w:rFonts w:ascii="Arial" w:hAnsi="Arial" w:cs="Arial"/>
          <w:bCs/>
          <w:sz w:val="18"/>
          <w:szCs w:val="18"/>
          <w:highlight w:val="yellow"/>
          <w:lang w:val="pt-BR"/>
        </w:rPr>
      </w:pPr>
      <w:r w:rsidRPr="005A1746">
        <w:rPr>
          <w:rFonts w:ascii="Arial" w:hAnsi="Arial" w:cs="Arial"/>
          <w:sz w:val="18"/>
          <w:szCs w:val="18"/>
          <w:highlight w:val="yellow"/>
          <w:lang w:val="pt-BR"/>
        </w:rPr>
        <w:tab/>
      </w:r>
      <w:r w:rsidRPr="005A1746">
        <w:rPr>
          <w:rFonts w:ascii="Arial" w:hAnsi="Arial" w:cs="Arial"/>
          <w:sz w:val="18"/>
          <w:szCs w:val="18"/>
          <w:highlight w:val="yellow"/>
          <w:lang w:val="pt-BR"/>
        </w:rPr>
        <w:tab/>
      </w:r>
      <w:r w:rsidRPr="005A1746">
        <w:rPr>
          <w:rFonts w:ascii="Arial" w:hAnsi="Arial" w:cs="Arial"/>
          <w:sz w:val="18"/>
          <w:szCs w:val="18"/>
          <w:highlight w:val="yellow"/>
          <w:lang w:val="pt-BR"/>
        </w:rPr>
        <w:tab/>
        <w:t xml:space="preserve">c) </w:t>
      </w:r>
      <w:r w:rsidR="002D2382" w:rsidRPr="005A1746">
        <w:rPr>
          <w:rFonts w:ascii="Arial" w:hAnsi="Arial" w:cs="Arial"/>
          <w:sz w:val="18"/>
          <w:szCs w:val="18"/>
          <w:highlight w:val="yellow"/>
          <w:lang w:val="pt-BR"/>
        </w:rPr>
        <w:t>Memorando Nº 510-2019-MTC/21.ST</w:t>
      </w:r>
    </w:p>
    <w:bookmarkEnd w:id="3"/>
    <w:p w:rsidR="000E4B0F" w:rsidRPr="005A1746" w:rsidRDefault="002D2382" w:rsidP="000E4B0F">
      <w:pPr>
        <w:tabs>
          <w:tab w:val="left" w:pos="1276"/>
          <w:tab w:val="left" w:pos="1560"/>
        </w:tabs>
        <w:ind w:right="288"/>
        <w:jc w:val="both"/>
        <w:rPr>
          <w:rFonts w:ascii="Arial" w:hAnsi="Arial" w:cs="Arial"/>
          <w:sz w:val="18"/>
          <w:szCs w:val="18"/>
          <w:highlight w:val="yellow"/>
          <w:lang w:val="pt-BR"/>
        </w:rPr>
      </w:pPr>
      <w:r w:rsidRPr="005A1746">
        <w:rPr>
          <w:rFonts w:ascii="Arial" w:hAnsi="Arial" w:cs="Arial"/>
          <w:sz w:val="18"/>
          <w:szCs w:val="18"/>
          <w:highlight w:val="yellow"/>
          <w:lang w:val="pt-BR"/>
        </w:rPr>
        <w:tab/>
      </w:r>
      <w:r w:rsidRPr="005A1746">
        <w:rPr>
          <w:rFonts w:ascii="Arial" w:hAnsi="Arial" w:cs="Arial"/>
          <w:sz w:val="18"/>
          <w:szCs w:val="18"/>
          <w:highlight w:val="yellow"/>
          <w:lang w:val="pt-BR"/>
        </w:rPr>
        <w:tab/>
      </w:r>
      <w:r w:rsidRPr="005A1746">
        <w:rPr>
          <w:rFonts w:ascii="Arial" w:hAnsi="Arial" w:cs="Arial"/>
          <w:sz w:val="18"/>
          <w:szCs w:val="18"/>
          <w:highlight w:val="yellow"/>
          <w:lang w:val="pt-BR"/>
        </w:rPr>
        <w:tab/>
        <w:t>c) Memorando Nº 511-2019-MTC/21.ST</w:t>
      </w:r>
    </w:p>
    <w:p w:rsidR="00B6146C" w:rsidRPr="005A1746" w:rsidRDefault="002D2382" w:rsidP="000E4B0F">
      <w:pPr>
        <w:tabs>
          <w:tab w:val="left" w:pos="1276"/>
          <w:tab w:val="left" w:pos="1560"/>
        </w:tabs>
        <w:ind w:right="288"/>
        <w:jc w:val="both"/>
        <w:rPr>
          <w:rFonts w:ascii="Arial" w:hAnsi="Arial" w:cs="Arial"/>
          <w:sz w:val="18"/>
          <w:szCs w:val="18"/>
          <w:highlight w:val="yellow"/>
          <w:lang w:val="pt-BR"/>
        </w:rPr>
      </w:pPr>
      <w:r w:rsidRPr="005A1746">
        <w:rPr>
          <w:rFonts w:ascii="Arial" w:hAnsi="Arial" w:cs="Arial"/>
          <w:sz w:val="18"/>
          <w:szCs w:val="18"/>
          <w:highlight w:val="yellow"/>
          <w:lang w:val="pt-BR"/>
        </w:rPr>
        <w:tab/>
      </w:r>
      <w:r w:rsidRPr="005A1746">
        <w:rPr>
          <w:rFonts w:ascii="Arial" w:hAnsi="Arial" w:cs="Arial"/>
          <w:sz w:val="18"/>
          <w:szCs w:val="18"/>
          <w:highlight w:val="yellow"/>
          <w:lang w:val="pt-BR"/>
        </w:rPr>
        <w:tab/>
      </w:r>
      <w:r w:rsidRPr="005A1746">
        <w:rPr>
          <w:rFonts w:ascii="Arial" w:hAnsi="Arial" w:cs="Arial"/>
          <w:sz w:val="18"/>
          <w:szCs w:val="18"/>
          <w:highlight w:val="yellow"/>
          <w:lang w:val="pt-BR"/>
        </w:rPr>
        <w:tab/>
        <w:t>d) Memorando Nº 513-2019-MTC/21.ST</w:t>
      </w:r>
    </w:p>
    <w:p w:rsidR="002D2382" w:rsidRPr="00B6146C" w:rsidRDefault="00B6146C" w:rsidP="000E4B0F">
      <w:pPr>
        <w:tabs>
          <w:tab w:val="left" w:pos="1276"/>
          <w:tab w:val="left" w:pos="1560"/>
        </w:tabs>
        <w:ind w:right="288"/>
        <w:jc w:val="both"/>
        <w:rPr>
          <w:rFonts w:ascii="Arial" w:hAnsi="Arial" w:cs="Arial"/>
          <w:sz w:val="18"/>
          <w:szCs w:val="18"/>
          <w:lang w:val="pt-BR"/>
        </w:rPr>
      </w:pPr>
      <w:r w:rsidRPr="005A1746">
        <w:rPr>
          <w:rFonts w:ascii="Arial" w:hAnsi="Arial" w:cs="Arial"/>
          <w:sz w:val="18"/>
          <w:szCs w:val="18"/>
          <w:highlight w:val="yellow"/>
          <w:lang w:val="pt-BR"/>
        </w:rPr>
        <w:tab/>
      </w:r>
      <w:r w:rsidRPr="005A1746">
        <w:rPr>
          <w:rFonts w:ascii="Arial" w:hAnsi="Arial" w:cs="Arial"/>
          <w:sz w:val="18"/>
          <w:szCs w:val="18"/>
          <w:highlight w:val="yellow"/>
          <w:lang w:val="pt-BR"/>
        </w:rPr>
        <w:tab/>
      </w:r>
      <w:r w:rsidRPr="005A1746">
        <w:rPr>
          <w:rFonts w:ascii="Arial" w:hAnsi="Arial" w:cs="Arial"/>
          <w:sz w:val="18"/>
          <w:szCs w:val="18"/>
          <w:highlight w:val="yellow"/>
          <w:lang w:val="pt-BR"/>
        </w:rPr>
        <w:tab/>
        <w:t>e) Prevision Presupuestal Nº 2162-2019-OPP.PRES</w:t>
      </w:r>
    </w:p>
    <w:p w:rsidR="002D2382" w:rsidRPr="00EF1AF4" w:rsidRDefault="002D2382" w:rsidP="000E4B0F">
      <w:pPr>
        <w:tabs>
          <w:tab w:val="left" w:pos="1276"/>
          <w:tab w:val="left" w:pos="1560"/>
        </w:tabs>
        <w:ind w:right="288"/>
        <w:jc w:val="both"/>
        <w:rPr>
          <w:rFonts w:ascii="Arial" w:hAnsi="Arial" w:cs="Arial"/>
          <w:lang w:val="pt-BR"/>
        </w:rPr>
      </w:pPr>
    </w:p>
    <w:p w:rsidR="000E4B0F" w:rsidRPr="00EF1AF4" w:rsidRDefault="000E4B0F" w:rsidP="000E4B0F">
      <w:pPr>
        <w:tabs>
          <w:tab w:val="left" w:pos="1276"/>
          <w:tab w:val="left" w:pos="1560"/>
        </w:tabs>
        <w:ind w:right="288"/>
        <w:jc w:val="both"/>
        <w:rPr>
          <w:rFonts w:ascii="Arial" w:hAnsi="Arial" w:cs="Arial"/>
        </w:rPr>
      </w:pPr>
      <w:r w:rsidRPr="00EF1AF4">
        <w:rPr>
          <w:rFonts w:ascii="Arial" w:hAnsi="Arial" w:cs="Arial"/>
          <w:b/>
        </w:rPr>
        <w:t>FECHA</w:t>
      </w:r>
      <w:r w:rsidRPr="00EF1AF4">
        <w:rPr>
          <w:rFonts w:ascii="Arial" w:hAnsi="Arial" w:cs="Arial"/>
        </w:rPr>
        <w:tab/>
        <w:t xml:space="preserve">   </w:t>
      </w:r>
      <w:proofErr w:type="gramStart"/>
      <w:r w:rsidRPr="00EF1AF4">
        <w:rPr>
          <w:rFonts w:ascii="Arial" w:hAnsi="Arial" w:cs="Arial"/>
        </w:rPr>
        <w:t xml:space="preserve">  </w:t>
      </w:r>
      <w:r w:rsidRPr="00EF1AF4">
        <w:rPr>
          <w:rFonts w:ascii="Arial" w:hAnsi="Arial" w:cs="Arial"/>
          <w:b/>
        </w:rPr>
        <w:t>:</w:t>
      </w:r>
      <w:proofErr w:type="gramEnd"/>
      <w:r w:rsidRPr="00EF1AF4">
        <w:rPr>
          <w:rFonts w:ascii="Arial" w:hAnsi="Arial" w:cs="Arial"/>
        </w:rPr>
        <w:t xml:space="preserve">  </w:t>
      </w:r>
      <w:r w:rsidRPr="00EF1AF4">
        <w:rPr>
          <w:rFonts w:ascii="Arial" w:hAnsi="Arial" w:cs="Arial"/>
        </w:rPr>
        <w:tab/>
        <w:t xml:space="preserve">Lima,  </w:t>
      </w:r>
    </w:p>
    <w:p w:rsidR="000E4B0F" w:rsidRPr="00EF1AF4" w:rsidRDefault="000E4B0F" w:rsidP="000E4B0F">
      <w:pPr>
        <w:pBdr>
          <w:bottom w:val="single" w:sz="4" w:space="1" w:color="auto"/>
        </w:pBdr>
        <w:ind w:right="288"/>
        <w:jc w:val="both"/>
        <w:rPr>
          <w:rFonts w:ascii="Arial" w:hAnsi="Arial" w:cs="Arial"/>
        </w:rPr>
      </w:pPr>
    </w:p>
    <w:p w:rsidR="002C607E" w:rsidRDefault="002D2382" w:rsidP="000E4B0F">
      <w:pPr>
        <w:spacing w:before="100" w:beforeAutospacing="1" w:after="240" w:line="259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Me dirijo a usted en relación al rubro del asunto para </w:t>
      </w:r>
      <w:r w:rsidR="00B6146C">
        <w:rPr>
          <w:rFonts w:ascii="Arial" w:eastAsia="Calibri" w:hAnsi="Arial" w:cs="Arial"/>
          <w:lang w:eastAsia="en-US"/>
        </w:rPr>
        <w:t>solicitar a su</w:t>
      </w:r>
      <w:r>
        <w:rPr>
          <w:rFonts w:ascii="Arial" w:eastAsia="Calibri" w:hAnsi="Arial" w:cs="Arial"/>
          <w:lang w:eastAsia="en-US"/>
        </w:rPr>
        <w:t xml:space="preserve"> despacho se sirva emitir la certificación presupuestal 2020 por un total de </w:t>
      </w:r>
      <w:r w:rsidR="00B6146C" w:rsidRPr="005A1746">
        <w:rPr>
          <w:rFonts w:ascii="Arial" w:eastAsia="Calibri" w:hAnsi="Arial" w:cs="Arial"/>
          <w:highlight w:val="yellow"/>
          <w:lang w:eastAsia="en-US"/>
        </w:rPr>
        <w:t>S/. 5,500.00 (Cinco mil quinientos con 11/100 soles) y S/. 58,500 (Cincuentaiocho mil quinientos con 00/100 soles)</w:t>
      </w:r>
      <w:r w:rsidR="00B6146C">
        <w:rPr>
          <w:rFonts w:ascii="Arial" w:eastAsia="Calibri" w:hAnsi="Arial" w:cs="Arial"/>
          <w:lang w:eastAsia="en-US"/>
        </w:rPr>
        <w:t xml:space="preserve"> que sirvan para </w:t>
      </w:r>
      <w:r w:rsidR="00AB6C3B">
        <w:rPr>
          <w:rFonts w:ascii="Arial" w:eastAsia="Calibri" w:hAnsi="Arial" w:cs="Arial"/>
          <w:lang w:eastAsia="en-US"/>
        </w:rPr>
        <w:t>gestionar</w:t>
      </w:r>
      <w:r w:rsidR="00B6146C">
        <w:rPr>
          <w:rFonts w:ascii="Arial" w:eastAsia="Calibri" w:hAnsi="Arial" w:cs="Arial"/>
          <w:lang w:eastAsia="en-US"/>
        </w:rPr>
        <w:t xml:space="preserve"> la contratación del personal bajo la modalidad de terceros a cargo de </w:t>
      </w:r>
      <w:r w:rsidR="00B6146C" w:rsidRPr="005A1746">
        <w:rPr>
          <w:rFonts w:ascii="Arial" w:eastAsia="Calibri" w:hAnsi="Arial" w:cs="Arial"/>
          <w:highlight w:val="yellow"/>
          <w:lang w:eastAsia="en-US"/>
        </w:rPr>
        <w:t xml:space="preserve">la Dirección Ejecutiva y Secretaría </w:t>
      </w:r>
      <w:r w:rsidR="00AB6C3B" w:rsidRPr="005A1746">
        <w:rPr>
          <w:rFonts w:ascii="Arial" w:eastAsia="Calibri" w:hAnsi="Arial" w:cs="Arial"/>
          <w:highlight w:val="yellow"/>
          <w:lang w:eastAsia="en-US"/>
        </w:rPr>
        <w:t>Técnica</w:t>
      </w:r>
      <w:r w:rsidR="00B6146C" w:rsidRPr="005A1746">
        <w:rPr>
          <w:rFonts w:ascii="Arial" w:eastAsia="Calibri" w:hAnsi="Arial" w:cs="Arial"/>
          <w:highlight w:val="yellow"/>
          <w:lang w:eastAsia="en-US"/>
        </w:rPr>
        <w:t>.</w:t>
      </w:r>
    </w:p>
    <w:p w:rsidR="00B6146C" w:rsidRDefault="00B6146C" w:rsidP="000E4B0F">
      <w:pPr>
        <w:spacing w:before="100" w:beforeAutospacing="1" w:after="240" w:line="259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En el siguiente cuadro se detalla la distribución de los servicios a contratarse: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5387"/>
        <w:gridCol w:w="1275"/>
        <w:gridCol w:w="709"/>
        <w:gridCol w:w="1156"/>
      </w:tblGrid>
      <w:tr w:rsidR="00AB6C3B" w:rsidRPr="00AB6C3B" w:rsidTr="00FF01C5">
        <w:trPr>
          <w:trHeight w:val="339"/>
          <w:tblHeader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AB6C3B" w:rsidRPr="00FF01C5" w:rsidRDefault="00AB6C3B" w:rsidP="00AB6C3B">
            <w:pPr>
              <w:spacing w:before="100" w:beforeAutospacing="1" w:after="240" w:line="259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</w:pPr>
            <w:r w:rsidRPr="00FF01C5"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CANTIDAD DE PERSONAL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AB6C3B" w:rsidRPr="00FF01C5" w:rsidRDefault="00AB6C3B" w:rsidP="00AB6C3B">
            <w:pPr>
              <w:spacing w:before="100" w:beforeAutospacing="1" w:after="240" w:line="259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</w:pPr>
            <w:r w:rsidRPr="00FF01C5"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DENOMINACIÓN DEL SERVICIO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B6C3B" w:rsidRPr="00FF01C5" w:rsidRDefault="00AB6C3B" w:rsidP="00AB6C3B">
            <w:pPr>
              <w:spacing w:before="100" w:beforeAutospacing="1" w:after="240" w:line="259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</w:pPr>
            <w:r w:rsidRPr="00FF01C5"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REMUNERACION MENSUAL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B6C3B" w:rsidRPr="00FF01C5" w:rsidRDefault="00AB6C3B" w:rsidP="00AB6C3B">
            <w:pPr>
              <w:spacing w:before="100" w:beforeAutospacing="1" w:after="240" w:line="259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</w:pPr>
            <w:r w:rsidRPr="00FF01C5"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PLAZO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:rsidR="00AB6C3B" w:rsidRPr="00FF01C5" w:rsidRDefault="00AB6C3B" w:rsidP="00AB6C3B">
            <w:pPr>
              <w:spacing w:before="100" w:beforeAutospacing="1" w:after="240" w:line="259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</w:pPr>
            <w:r w:rsidRPr="00FF01C5"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IMPORTE TOTAL</w:t>
            </w:r>
          </w:p>
        </w:tc>
      </w:tr>
      <w:tr w:rsidR="00AB6C3B" w:rsidRPr="00AB6C3B" w:rsidTr="00FF01C5">
        <w:trPr>
          <w:trHeight w:val="446"/>
        </w:trPr>
        <w:tc>
          <w:tcPr>
            <w:tcW w:w="1271" w:type="dxa"/>
            <w:vAlign w:val="center"/>
          </w:tcPr>
          <w:p w:rsidR="00AB6C3B" w:rsidRPr="005A1746" w:rsidRDefault="00AB6C3B" w:rsidP="00AB6C3B">
            <w:pPr>
              <w:spacing w:before="100" w:beforeAutospacing="1" w:after="240" w:line="259" w:lineRule="auto"/>
              <w:jc w:val="center"/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</w:pPr>
            <w:r w:rsidRPr="005A1746"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  <w:t>1</w:t>
            </w:r>
          </w:p>
        </w:tc>
        <w:tc>
          <w:tcPr>
            <w:tcW w:w="5387" w:type="dxa"/>
            <w:vAlign w:val="center"/>
          </w:tcPr>
          <w:p w:rsidR="00AB6C3B" w:rsidRPr="005A1746" w:rsidRDefault="00AB6C3B" w:rsidP="00FF01C5">
            <w:pPr>
              <w:spacing w:before="100" w:beforeAutospacing="1" w:after="240" w:line="259" w:lineRule="auto"/>
              <w:jc w:val="both"/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</w:pPr>
            <w:r w:rsidRPr="005A1746"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  <w:t>Servicio Especializado en Gestión Administrativa para Atención a los gobiernos regionales, Locales y entidades publicas</w:t>
            </w:r>
          </w:p>
        </w:tc>
        <w:tc>
          <w:tcPr>
            <w:tcW w:w="1275" w:type="dxa"/>
            <w:vAlign w:val="center"/>
          </w:tcPr>
          <w:p w:rsidR="00AB6C3B" w:rsidRPr="005A1746" w:rsidRDefault="00AB6C3B" w:rsidP="00FF01C5">
            <w:pPr>
              <w:spacing w:before="100" w:beforeAutospacing="1" w:after="240" w:line="259" w:lineRule="auto"/>
              <w:jc w:val="center"/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</w:pPr>
            <w:r w:rsidRPr="005A1746"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  <w:t>5,500.00</w:t>
            </w:r>
          </w:p>
        </w:tc>
        <w:tc>
          <w:tcPr>
            <w:tcW w:w="709" w:type="dxa"/>
            <w:vAlign w:val="center"/>
          </w:tcPr>
          <w:p w:rsidR="00AB6C3B" w:rsidRPr="005A1746" w:rsidRDefault="00AB6C3B" w:rsidP="00FF01C5">
            <w:pPr>
              <w:spacing w:before="100" w:beforeAutospacing="1" w:after="240" w:line="259" w:lineRule="auto"/>
              <w:jc w:val="center"/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</w:pPr>
            <w:r w:rsidRPr="005A1746"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  <w:t>30 días</w:t>
            </w:r>
          </w:p>
        </w:tc>
        <w:tc>
          <w:tcPr>
            <w:tcW w:w="1156" w:type="dxa"/>
            <w:vAlign w:val="center"/>
          </w:tcPr>
          <w:p w:rsidR="00AB6C3B" w:rsidRPr="005A1746" w:rsidRDefault="00AB6C3B" w:rsidP="00FF01C5">
            <w:pPr>
              <w:spacing w:before="100" w:beforeAutospacing="1" w:after="240" w:line="259" w:lineRule="auto"/>
              <w:jc w:val="center"/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</w:pPr>
            <w:r w:rsidRPr="005A1746"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  <w:t>5,500.00</w:t>
            </w:r>
          </w:p>
        </w:tc>
      </w:tr>
      <w:tr w:rsidR="00FF01C5" w:rsidRPr="00AB6C3B" w:rsidTr="00FF01C5">
        <w:tc>
          <w:tcPr>
            <w:tcW w:w="1271" w:type="dxa"/>
          </w:tcPr>
          <w:p w:rsidR="00AB6C3B" w:rsidRPr="005A1746" w:rsidRDefault="00FF01C5" w:rsidP="000E4B0F">
            <w:pPr>
              <w:spacing w:before="100" w:beforeAutospacing="1" w:after="240" w:line="259" w:lineRule="auto"/>
              <w:jc w:val="both"/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</w:pPr>
            <w:r w:rsidRPr="005A1746"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  <w:t>1</w:t>
            </w:r>
          </w:p>
        </w:tc>
        <w:tc>
          <w:tcPr>
            <w:tcW w:w="5387" w:type="dxa"/>
          </w:tcPr>
          <w:p w:rsidR="00AB6C3B" w:rsidRPr="005A1746" w:rsidRDefault="00FF01C5" w:rsidP="00FF01C5">
            <w:pPr>
              <w:spacing w:before="100" w:beforeAutospacing="1" w:after="240" w:line="259" w:lineRule="auto"/>
              <w:jc w:val="both"/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</w:pPr>
            <w:r w:rsidRPr="005A1746"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  <w:t>Servicio de Consolidación y Sistematización de la Información de Gestión de Provias Descentralizado</w:t>
            </w:r>
            <w:bookmarkStart w:id="4" w:name="_GoBack"/>
            <w:bookmarkEnd w:id="4"/>
          </w:p>
        </w:tc>
        <w:tc>
          <w:tcPr>
            <w:tcW w:w="1275" w:type="dxa"/>
          </w:tcPr>
          <w:p w:rsidR="00AB6C3B" w:rsidRPr="005A1746" w:rsidRDefault="00FF01C5" w:rsidP="00FF01C5">
            <w:pPr>
              <w:spacing w:before="100" w:beforeAutospacing="1" w:after="240" w:line="259" w:lineRule="auto"/>
              <w:jc w:val="center"/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</w:pPr>
            <w:r w:rsidRPr="005A1746"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  <w:t>9,000.00</w:t>
            </w:r>
          </w:p>
        </w:tc>
        <w:tc>
          <w:tcPr>
            <w:tcW w:w="709" w:type="dxa"/>
          </w:tcPr>
          <w:p w:rsidR="00AB6C3B" w:rsidRPr="005A1746" w:rsidRDefault="00FF01C5" w:rsidP="00FF01C5">
            <w:pPr>
              <w:spacing w:before="100" w:beforeAutospacing="1" w:after="240" w:line="259" w:lineRule="auto"/>
              <w:jc w:val="center"/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</w:pPr>
            <w:r w:rsidRPr="005A1746"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  <w:t>90 días</w:t>
            </w:r>
          </w:p>
        </w:tc>
        <w:tc>
          <w:tcPr>
            <w:tcW w:w="1156" w:type="dxa"/>
          </w:tcPr>
          <w:p w:rsidR="00AB6C3B" w:rsidRPr="005A1746" w:rsidRDefault="00FF01C5" w:rsidP="00FF01C5">
            <w:pPr>
              <w:spacing w:before="100" w:beforeAutospacing="1" w:after="240" w:line="259" w:lineRule="auto"/>
              <w:jc w:val="center"/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</w:pPr>
            <w:r w:rsidRPr="005A1746"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  <w:t>27,000.00</w:t>
            </w:r>
          </w:p>
        </w:tc>
      </w:tr>
      <w:tr w:rsidR="00FF01C5" w:rsidRPr="00AB6C3B" w:rsidTr="00FF01C5">
        <w:tc>
          <w:tcPr>
            <w:tcW w:w="1271" w:type="dxa"/>
          </w:tcPr>
          <w:p w:rsidR="00AB6C3B" w:rsidRPr="005A1746" w:rsidRDefault="00FF01C5" w:rsidP="000E4B0F">
            <w:pPr>
              <w:spacing w:before="100" w:beforeAutospacing="1" w:after="240" w:line="259" w:lineRule="auto"/>
              <w:jc w:val="both"/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</w:pPr>
            <w:r w:rsidRPr="005A1746"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  <w:t>1</w:t>
            </w:r>
          </w:p>
        </w:tc>
        <w:tc>
          <w:tcPr>
            <w:tcW w:w="5387" w:type="dxa"/>
          </w:tcPr>
          <w:p w:rsidR="00AB6C3B" w:rsidRPr="005A1746" w:rsidRDefault="00FF01C5" w:rsidP="00FF01C5">
            <w:pPr>
              <w:spacing w:before="100" w:beforeAutospacing="1" w:after="240" w:line="259" w:lineRule="auto"/>
              <w:jc w:val="both"/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</w:pPr>
            <w:r w:rsidRPr="005A1746"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  <w:t>Servicio de un Comunicador audiovisual para el registro, difusión y promoción de las actividades y logros del Proyecto Especial de Infraestructura de Transporte Descentralizado.</w:t>
            </w:r>
          </w:p>
        </w:tc>
        <w:tc>
          <w:tcPr>
            <w:tcW w:w="1275" w:type="dxa"/>
          </w:tcPr>
          <w:p w:rsidR="00AB6C3B" w:rsidRPr="005A1746" w:rsidRDefault="00FF01C5" w:rsidP="00FF01C5">
            <w:pPr>
              <w:spacing w:before="100" w:beforeAutospacing="1" w:after="240" w:line="259" w:lineRule="auto"/>
              <w:jc w:val="center"/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</w:pPr>
            <w:r w:rsidRPr="005A1746"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  <w:t>4,500.00</w:t>
            </w:r>
          </w:p>
        </w:tc>
        <w:tc>
          <w:tcPr>
            <w:tcW w:w="709" w:type="dxa"/>
          </w:tcPr>
          <w:p w:rsidR="00AB6C3B" w:rsidRPr="005A1746" w:rsidRDefault="00FF01C5" w:rsidP="00FF01C5">
            <w:pPr>
              <w:spacing w:before="100" w:beforeAutospacing="1" w:after="240" w:line="259" w:lineRule="auto"/>
              <w:jc w:val="center"/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</w:pPr>
            <w:r w:rsidRPr="005A1746"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  <w:t>90 días</w:t>
            </w:r>
          </w:p>
        </w:tc>
        <w:tc>
          <w:tcPr>
            <w:tcW w:w="1156" w:type="dxa"/>
          </w:tcPr>
          <w:p w:rsidR="00AB6C3B" w:rsidRPr="005A1746" w:rsidRDefault="00FF01C5" w:rsidP="00FF01C5">
            <w:pPr>
              <w:spacing w:before="100" w:beforeAutospacing="1" w:after="240" w:line="259" w:lineRule="auto"/>
              <w:jc w:val="center"/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</w:pPr>
            <w:r w:rsidRPr="005A1746"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  <w:t>13,500.00</w:t>
            </w:r>
          </w:p>
        </w:tc>
      </w:tr>
      <w:tr w:rsidR="00FF01C5" w:rsidRPr="00AB6C3B" w:rsidTr="00FF01C5">
        <w:trPr>
          <w:trHeight w:val="223"/>
        </w:trPr>
        <w:tc>
          <w:tcPr>
            <w:tcW w:w="1271" w:type="dxa"/>
          </w:tcPr>
          <w:p w:rsidR="00AB6C3B" w:rsidRPr="005A1746" w:rsidRDefault="00FF01C5" w:rsidP="000E4B0F">
            <w:pPr>
              <w:spacing w:before="100" w:beforeAutospacing="1" w:after="240" w:line="259" w:lineRule="auto"/>
              <w:jc w:val="both"/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</w:pPr>
            <w:r w:rsidRPr="005A1746"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  <w:t>1</w:t>
            </w:r>
          </w:p>
        </w:tc>
        <w:tc>
          <w:tcPr>
            <w:tcW w:w="5387" w:type="dxa"/>
          </w:tcPr>
          <w:p w:rsidR="00AB6C3B" w:rsidRPr="005A1746" w:rsidRDefault="00FF01C5" w:rsidP="00FF01C5">
            <w:pPr>
              <w:spacing w:before="100" w:beforeAutospacing="1" w:after="240" w:line="259" w:lineRule="auto"/>
              <w:jc w:val="both"/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</w:pPr>
            <w:r w:rsidRPr="005A1746"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  <w:t>Servicio de Comunicaciones y Actividades de Difusión para Provias Descentralizado</w:t>
            </w:r>
          </w:p>
        </w:tc>
        <w:tc>
          <w:tcPr>
            <w:tcW w:w="1275" w:type="dxa"/>
          </w:tcPr>
          <w:p w:rsidR="00AB6C3B" w:rsidRPr="005A1746" w:rsidRDefault="00FF01C5" w:rsidP="00FF01C5">
            <w:pPr>
              <w:spacing w:before="100" w:beforeAutospacing="1" w:after="240" w:line="259" w:lineRule="auto"/>
              <w:jc w:val="center"/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</w:pPr>
            <w:r w:rsidRPr="005A1746"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  <w:t>6,000.00</w:t>
            </w:r>
          </w:p>
        </w:tc>
        <w:tc>
          <w:tcPr>
            <w:tcW w:w="709" w:type="dxa"/>
          </w:tcPr>
          <w:p w:rsidR="00AB6C3B" w:rsidRPr="005A1746" w:rsidRDefault="00FF01C5" w:rsidP="00FF01C5">
            <w:pPr>
              <w:spacing w:before="100" w:beforeAutospacing="1" w:after="240" w:line="259" w:lineRule="auto"/>
              <w:jc w:val="center"/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</w:pPr>
            <w:r w:rsidRPr="005A1746"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  <w:t>90 días</w:t>
            </w:r>
          </w:p>
        </w:tc>
        <w:tc>
          <w:tcPr>
            <w:tcW w:w="1156" w:type="dxa"/>
          </w:tcPr>
          <w:p w:rsidR="00AB6C3B" w:rsidRPr="005A1746" w:rsidRDefault="00FF01C5" w:rsidP="00FF01C5">
            <w:pPr>
              <w:spacing w:before="100" w:beforeAutospacing="1" w:after="240" w:line="259" w:lineRule="auto"/>
              <w:jc w:val="center"/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</w:pPr>
            <w:r w:rsidRPr="005A1746">
              <w:rPr>
                <w:rFonts w:ascii="Arial" w:eastAsia="Calibri" w:hAnsi="Arial" w:cs="Arial"/>
                <w:sz w:val="14"/>
                <w:szCs w:val="14"/>
                <w:highlight w:val="yellow"/>
                <w:lang w:eastAsia="en-US"/>
              </w:rPr>
              <w:t>18,000.00</w:t>
            </w:r>
          </w:p>
        </w:tc>
      </w:tr>
    </w:tbl>
    <w:p w:rsidR="000E4B0F" w:rsidRPr="00EF1AF4" w:rsidRDefault="000E4B0F" w:rsidP="000E4B0F">
      <w:pPr>
        <w:spacing w:before="100" w:beforeAutospacing="1" w:after="240" w:line="259" w:lineRule="auto"/>
        <w:jc w:val="both"/>
        <w:rPr>
          <w:rFonts w:ascii="Arial" w:eastAsia="Calibri" w:hAnsi="Arial" w:cs="Arial"/>
          <w:lang w:eastAsia="en-US"/>
        </w:rPr>
      </w:pPr>
      <w:r w:rsidRPr="00EF1AF4">
        <w:rPr>
          <w:rFonts w:ascii="Arial" w:eastAsia="Calibri" w:hAnsi="Arial" w:cs="Arial"/>
          <w:lang w:eastAsia="en-US"/>
        </w:rPr>
        <w:t>Atentamente,</w:t>
      </w:r>
    </w:p>
    <w:p w:rsidR="00AB6C3B" w:rsidRDefault="00AB6C3B" w:rsidP="000E4B0F">
      <w:pPr>
        <w:rPr>
          <w:rFonts w:ascii="Arial" w:hAnsi="Arial" w:cs="Arial"/>
          <w:sz w:val="14"/>
          <w:szCs w:val="14"/>
          <w:lang w:val="en-US"/>
        </w:rPr>
      </w:pPr>
    </w:p>
    <w:p w:rsidR="00FF01C5" w:rsidRDefault="00FF01C5" w:rsidP="000E4B0F">
      <w:pPr>
        <w:rPr>
          <w:rFonts w:ascii="Arial" w:hAnsi="Arial" w:cs="Arial"/>
          <w:sz w:val="14"/>
          <w:szCs w:val="14"/>
          <w:lang w:val="en-US"/>
        </w:rPr>
      </w:pPr>
    </w:p>
    <w:p w:rsidR="00FF01C5" w:rsidRDefault="00FF01C5" w:rsidP="000E4B0F">
      <w:pPr>
        <w:rPr>
          <w:rFonts w:ascii="Arial" w:hAnsi="Arial" w:cs="Arial"/>
          <w:sz w:val="14"/>
          <w:szCs w:val="14"/>
          <w:lang w:val="en-US"/>
        </w:rPr>
      </w:pPr>
    </w:p>
    <w:p w:rsidR="00FF01C5" w:rsidRDefault="00FF01C5" w:rsidP="000E4B0F">
      <w:pPr>
        <w:rPr>
          <w:rFonts w:ascii="Arial" w:hAnsi="Arial" w:cs="Arial"/>
          <w:sz w:val="14"/>
          <w:szCs w:val="14"/>
          <w:lang w:val="en-US"/>
        </w:rPr>
      </w:pPr>
    </w:p>
    <w:p w:rsidR="00FF01C5" w:rsidRDefault="00FF01C5" w:rsidP="000E4B0F">
      <w:pPr>
        <w:rPr>
          <w:rFonts w:ascii="Arial" w:hAnsi="Arial" w:cs="Arial"/>
          <w:sz w:val="14"/>
          <w:szCs w:val="14"/>
          <w:lang w:val="en-US"/>
        </w:rPr>
      </w:pPr>
    </w:p>
    <w:p w:rsidR="00FF01C5" w:rsidRDefault="00FF01C5" w:rsidP="000E4B0F">
      <w:pPr>
        <w:rPr>
          <w:rFonts w:ascii="Arial" w:hAnsi="Arial" w:cs="Arial"/>
          <w:sz w:val="14"/>
          <w:szCs w:val="14"/>
          <w:lang w:val="en-US"/>
        </w:rPr>
      </w:pPr>
    </w:p>
    <w:p w:rsidR="004576DA" w:rsidRDefault="004576DA" w:rsidP="000E4B0F">
      <w:pPr>
        <w:rPr>
          <w:rFonts w:ascii="Arial" w:hAnsi="Arial" w:cs="Arial"/>
          <w:sz w:val="14"/>
          <w:szCs w:val="14"/>
          <w:lang w:val="en-US"/>
        </w:rPr>
      </w:pPr>
    </w:p>
    <w:p w:rsidR="004576DA" w:rsidRDefault="004576DA" w:rsidP="000E4B0F">
      <w:pPr>
        <w:rPr>
          <w:rFonts w:ascii="Arial" w:hAnsi="Arial" w:cs="Arial"/>
          <w:sz w:val="14"/>
          <w:szCs w:val="14"/>
          <w:lang w:val="en-US"/>
        </w:rPr>
      </w:pPr>
    </w:p>
    <w:p w:rsidR="000E4B0F" w:rsidRDefault="000E4B0F" w:rsidP="000E4B0F">
      <w:pPr>
        <w:rPr>
          <w:rFonts w:ascii="Arial" w:hAnsi="Arial" w:cs="Arial"/>
          <w:sz w:val="14"/>
          <w:szCs w:val="14"/>
          <w:lang w:val="en-US"/>
        </w:rPr>
      </w:pPr>
    </w:p>
    <w:p w:rsidR="000E4B0F" w:rsidRDefault="000E4B0F" w:rsidP="000E4B0F">
      <w:pPr>
        <w:rPr>
          <w:rFonts w:ascii="Arial" w:hAnsi="Arial" w:cs="Arial"/>
          <w:sz w:val="14"/>
          <w:szCs w:val="14"/>
          <w:lang w:val="en-US"/>
        </w:rPr>
      </w:pPr>
    </w:p>
    <w:p w:rsidR="000E4B0F" w:rsidRPr="00C23F83" w:rsidRDefault="006106E6" w:rsidP="000E4B0F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EUM</w:t>
      </w:r>
      <w:r w:rsidR="000E4B0F" w:rsidRPr="00C23F83">
        <w:rPr>
          <w:rFonts w:ascii="Arial Narrow" w:hAnsi="Arial Narrow"/>
          <w:sz w:val="16"/>
          <w:szCs w:val="16"/>
        </w:rPr>
        <w:t>/</w:t>
      </w:r>
      <w:r>
        <w:rPr>
          <w:rFonts w:ascii="Arial Narrow" w:hAnsi="Arial Narrow"/>
          <w:sz w:val="16"/>
          <w:szCs w:val="16"/>
        </w:rPr>
        <w:t>RNC</w:t>
      </w:r>
      <w:r w:rsidR="000E4B0F" w:rsidRPr="00C23F83">
        <w:rPr>
          <w:rFonts w:ascii="Arial Narrow" w:hAnsi="Arial Narrow"/>
          <w:sz w:val="16"/>
          <w:szCs w:val="16"/>
        </w:rPr>
        <w:t>/</w:t>
      </w:r>
      <w:proofErr w:type="spellStart"/>
      <w:r>
        <w:rPr>
          <w:rFonts w:ascii="Arial Narrow" w:hAnsi="Arial Narrow"/>
          <w:sz w:val="16"/>
          <w:szCs w:val="16"/>
        </w:rPr>
        <w:t>gam</w:t>
      </w:r>
      <w:proofErr w:type="spellEnd"/>
    </w:p>
    <w:p w:rsidR="000E4B0F" w:rsidRDefault="000E4B0F" w:rsidP="000E4B0F">
      <w:pPr>
        <w:rPr>
          <w:rFonts w:ascii="Arial Narrow" w:hAnsi="Arial Narrow"/>
          <w:sz w:val="16"/>
          <w:szCs w:val="16"/>
        </w:rPr>
      </w:pPr>
      <w:proofErr w:type="spellStart"/>
      <w:r w:rsidRPr="00C23F83">
        <w:rPr>
          <w:rFonts w:ascii="Arial Narrow" w:hAnsi="Arial Narrow"/>
          <w:sz w:val="16"/>
          <w:szCs w:val="16"/>
        </w:rPr>
        <w:t>Exp</w:t>
      </w:r>
      <w:proofErr w:type="spellEnd"/>
      <w:r w:rsidRPr="00C23F83">
        <w:rPr>
          <w:rFonts w:ascii="Arial Narrow" w:hAnsi="Arial Narrow"/>
          <w:sz w:val="16"/>
          <w:szCs w:val="16"/>
        </w:rPr>
        <w:t xml:space="preserve"> Nº E011</w:t>
      </w:r>
      <w:r w:rsidR="006106E6">
        <w:rPr>
          <w:rFonts w:ascii="Arial Narrow" w:hAnsi="Arial Narrow"/>
          <w:sz w:val="16"/>
          <w:szCs w:val="16"/>
        </w:rPr>
        <w:t>933590</w:t>
      </w:r>
    </w:p>
    <w:p w:rsidR="006106E6" w:rsidRPr="00C23F83" w:rsidRDefault="006106E6" w:rsidP="000E4B0F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H.R N°E-398500-2019</w:t>
      </w:r>
    </w:p>
    <w:p w:rsidR="000E4B0F" w:rsidRDefault="000E4B0F" w:rsidP="000E4B0F">
      <w:pPr>
        <w:spacing w:after="160" w:line="259" w:lineRule="auto"/>
        <w:contextualSpacing/>
        <w:rPr>
          <w:rFonts w:ascii="Calibri" w:eastAsia="Calibri" w:hAnsi="Calibri"/>
          <w:sz w:val="16"/>
          <w:szCs w:val="16"/>
          <w:lang w:eastAsia="en-US"/>
        </w:rPr>
      </w:pPr>
    </w:p>
    <w:sectPr w:rsidR="000E4B0F" w:rsidSect="00B6146C">
      <w:headerReference w:type="default" r:id="rId6"/>
      <w:footerReference w:type="default" r:id="rId7"/>
      <w:pgSz w:w="11906" w:h="16838" w:code="9"/>
      <w:pgMar w:top="845" w:right="964" w:bottom="1418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62B" w:rsidRDefault="0092462B">
      <w:r>
        <w:separator/>
      </w:r>
    </w:p>
  </w:endnote>
  <w:endnote w:type="continuationSeparator" w:id="0">
    <w:p w:rsidR="0092462B" w:rsidRDefault="0092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6F6" w:rsidRPr="003F1579" w:rsidRDefault="000E4B0F" w:rsidP="004939D0">
    <w:pPr>
      <w:pStyle w:val="Piedepgina"/>
      <w:tabs>
        <w:tab w:val="left" w:pos="5170"/>
      </w:tabs>
      <w:rPr>
        <w:rFonts w:ascii="Arial" w:hAnsi="Arial" w:cs="Arial"/>
        <w:sz w:val="17"/>
        <w:szCs w:val="17"/>
      </w:rPr>
    </w:pPr>
    <w:r w:rsidRPr="003F1579">
      <w:rPr>
        <w:noProof/>
        <w:sz w:val="17"/>
        <w:szCs w:val="17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4359910</wp:posOffset>
          </wp:positionH>
          <wp:positionV relativeFrom="paragraph">
            <wp:posOffset>-34290</wp:posOffset>
          </wp:positionV>
          <wp:extent cx="1614805" cy="432435"/>
          <wp:effectExtent l="0" t="0" r="4445" b="5715"/>
          <wp:wrapTight wrapText="bothSides">
            <wp:wrapPolygon edited="0">
              <wp:start x="0" y="0"/>
              <wp:lineTo x="0" y="20934"/>
              <wp:lineTo x="21405" y="20934"/>
              <wp:lineTo x="21405" y="0"/>
              <wp:lineTo x="0" y="0"/>
            </wp:wrapPolygon>
          </wp:wrapTight>
          <wp:docPr id="10" name="Imagen 10" descr="Logo El Perú Prim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l Perú Prim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4044" w:rsidRPr="003F1579">
      <w:rPr>
        <w:rFonts w:ascii="Arial" w:hAnsi="Arial" w:cs="Arial"/>
        <w:sz w:val="17"/>
        <w:szCs w:val="17"/>
      </w:rPr>
      <w:t>Jr. Camaná 678 – Pisos del 7 al 12 – Lima 01</w:t>
    </w:r>
  </w:p>
  <w:p w:rsidR="004939D0" w:rsidRPr="003F1579" w:rsidRDefault="006D4044" w:rsidP="004939D0">
    <w:pPr>
      <w:pStyle w:val="Piedepgina"/>
      <w:tabs>
        <w:tab w:val="left" w:pos="5170"/>
      </w:tabs>
      <w:rPr>
        <w:rFonts w:ascii="Arial" w:hAnsi="Arial" w:cs="Arial"/>
        <w:sz w:val="17"/>
        <w:szCs w:val="17"/>
      </w:rPr>
    </w:pPr>
    <w:r w:rsidRPr="003F1579">
      <w:rPr>
        <w:rFonts w:ascii="Arial" w:hAnsi="Arial" w:cs="Arial"/>
        <w:sz w:val="17"/>
        <w:szCs w:val="17"/>
      </w:rPr>
      <w:t>Central Telefónica: (511) 514- 5300</w:t>
    </w:r>
  </w:p>
  <w:p w:rsidR="004939D0" w:rsidRPr="003F1579" w:rsidRDefault="006D4044" w:rsidP="004939D0">
    <w:pPr>
      <w:pStyle w:val="Piedepgina"/>
      <w:tabs>
        <w:tab w:val="left" w:pos="5170"/>
      </w:tabs>
      <w:rPr>
        <w:rFonts w:ascii="Arial" w:hAnsi="Arial" w:cs="Arial"/>
        <w:sz w:val="17"/>
        <w:szCs w:val="17"/>
      </w:rPr>
    </w:pPr>
    <w:r w:rsidRPr="003F1579">
      <w:rPr>
        <w:rFonts w:ascii="Arial" w:hAnsi="Arial" w:cs="Arial"/>
        <w:sz w:val="17"/>
        <w:szCs w:val="17"/>
      </w:rPr>
      <w:t>www.proviasdes.gob.pe</w:t>
    </w:r>
  </w:p>
  <w:p w:rsidR="00D206F6" w:rsidRPr="00E10FC4" w:rsidRDefault="0092462B" w:rsidP="00D206F6">
    <w:pPr>
      <w:pStyle w:val="Piedepgina"/>
      <w:tabs>
        <w:tab w:val="left" w:pos="5170"/>
      </w:tabs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62B" w:rsidRDefault="0092462B">
      <w:r>
        <w:separator/>
      </w:r>
    </w:p>
  </w:footnote>
  <w:footnote w:type="continuationSeparator" w:id="0">
    <w:p w:rsidR="0092462B" w:rsidRDefault="00924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282" w:rsidRDefault="0092462B" w:rsidP="00A63D26">
    <w:pPr>
      <w:rPr>
        <w:rFonts w:ascii="Arial Narrow" w:hAnsi="Arial Narrow" w:cs="Arial"/>
        <w:sz w:val="16"/>
        <w:szCs w:val="16"/>
      </w:rPr>
    </w:pPr>
  </w:p>
  <w:p w:rsidR="004F4282" w:rsidRDefault="000E4B0F" w:rsidP="00D206F6">
    <w:pPr>
      <w:jc w:val="center"/>
      <w:rPr>
        <w:rFonts w:ascii="Arial Narrow" w:hAnsi="Arial Narrow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40640</wp:posOffset>
          </wp:positionV>
          <wp:extent cx="4587875" cy="444500"/>
          <wp:effectExtent l="0" t="0" r="3175" b="0"/>
          <wp:wrapTight wrapText="bothSides">
            <wp:wrapPolygon edited="0">
              <wp:start x="0" y="0"/>
              <wp:lineTo x="0" y="20366"/>
              <wp:lineTo x="21525" y="20366"/>
              <wp:lineTo x="21525" y="0"/>
              <wp:lineTo x="0" y="0"/>
            </wp:wrapPolygon>
          </wp:wrapTight>
          <wp:docPr id="9" name="Imagen 9" descr="Logo-PVD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PVD-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7875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4282" w:rsidRDefault="0092462B" w:rsidP="00D206F6">
    <w:pPr>
      <w:jc w:val="center"/>
      <w:rPr>
        <w:rFonts w:ascii="Arial Narrow" w:hAnsi="Arial Narrow" w:cs="Arial"/>
        <w:sz w:val="16"/>
        <w:szCs w:val="16"/>
      </w:rPr>
    </w:pPr>
  </w:p>
  <w:p w:rsidR="004F4282" w:rsidRDefault="0092462B" w:rsidP="00E54B81">
    <w:pPr>
      <w:ind w:hanging="142"/>
      <w:jc w:val="center"/>
      <w:rPr>
        <w:rFonts w:ascii="Arial Narrow" w:hAnsi="Arial Narrow" w:cs="Arial"/>
        <w:sz w:val="16"/>
        <w:szCs w:val="16"/>
      </w:rPr>
    </w:pPr>
  </w:p>
  <w:p w:rsidR="004F4282" w:rsidRPr="003E1D0C" w:rsidRDefault="0092462B" w:rsidP="00E533D0">
    <w:pPr>
      <w:rPr>
        <w:rFonts w:ascii="Arial Narrow" w:hAnsi="Arial Narrow" w:cs="Arial"/>
        <w:sz w:val="18"/>
        <w:szCs w:val="18"/>
      </w:rPr>
    </w:pPr>
  </w:p>
  <w:p w:rsidR="00D206F6" w:rsidRDefault="006D4044" w:rsidP="00D206F6">
    <w:pPr>
      <w:jc w:val="center"/>
      <w:rPr>
        <w:rFonts w:ascii="Arial Narrow" w:hAnsi="Arial Narrow" w:cs="Arial"/>
        <w:sz w:val="18"/>
        <w:szCs w:val="18"/>
      </w:rPr>
    </w:pPr>
    <w:r w:rsidRPr="003E1D0C">
      <w:rPr>
        <w:rFonts w:ascii="Arial Narrow" w:hAnsi="Arial Narrow" w:cs="Arial"/>
        <w:sz w:val="18"/>
        <w:szCs w:val="18"/>
      </w:rPr>
      <w:t>“Decenio de la Igualdad de Oportunidades para mujeres y hombres”</w:t>
    </w:r>
  </w:p>
  <w:p w:rsidR="000C16FF" w:rsidRPr="003E1D0C" w:rsidRDefault="006D4044" w:rsidP="000C16FF">
    <w:pPr>
      <w:jc w:val="center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“</w:t>
    </w:r>
    <w:r w:rsidRPr="007E67D7">
      <w:rPr>
        <w:rFonts w:ascii="Arial Narrow" w:hAnsi="Arial Narrow" w:cs="Arial"/>
        <w:sz w:val="18"/>
        <w:szCs w:val="18"/>
      </w:rPr>
      <w:t>Año de la lucha contra la corrupción e impunidad</w:t>
    </w:r>
    <w:r>
      <w:rPr>
        <w:rFonts w:ascii="Arial Narrow" w:hAnsi="Arial Narrow" w:cs="Arial"/>
        <w:sz w:val="18"/>
        <w:szCs w:val="18"/>
      </w:rPr>
      <w:t>”</w:t>
    </w:r>
  </w:p>
  <w:p w:rsidR="00D206F6" w:rsidRPr="0013114E" w:rsidRDefault="0092462B" w:rsidP="00D206F6">
    <w:pPr>
      <w:jc w:val="center"/>
      <w:rPr>
        <w:rFonts w:ascii="Arial" w:hAnsi="Arial" w:cs="Arial"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0F"/>
    <w:rsid w:val="000E4B0F"/>
    <w:rsid w:val="00214C5E"/>
    <w:rsid w:val="0023258F"/>
    <w:rsid w:val="002A394D"/>
    <w:rsid w:val="002C607E"/>
    <w:rsid w:val="002D187C"/>
    <w:rsid w:val="002D2382"/>
    <w:rsid w:val="004218B1"/>
    <w:rsid w:val="004576DA"/>
    <w:rsid w:val="00572BE4"/>
    <w:rsid w:val="005A1746"/>
    <w:rsid w:val="006106E6"/>
    <w:rsid w:val="006D4044"/>
    <w:rsid w:val="00764635"/>
    <w:rsid w:val="0092462B"/>
    <w:rsid w:val="00AB6C3B"/>
    <w:rsid w:val="00B6146C"/>
    <w:rsid w:val="00B745A8"/>
    <w:rsid w:val="00D80B11"/>
    <w:rsid w:val="00E40B27"/>
    <w:rsid w:val="00F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53E400-5FE0-41D7-8E6C-F0DF111A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E4B0F"/>
    <w:pPr>
      <w:keepNext/>
      <w:outlineLvl w:val="0"/>
    </w:pPr>
    <w:rPr>
      <w:b/>
      <w:sz w:val="16"/>
      <w:lang w:val="es-PE"/>
    </w:rPr>
  </w:style>
  <w:style w:type="paragraph" w:styleId="Ttulo2">
    <w:name w:val="heading 2"/>
    <w:basedOn w:val="Normal"/>
    <w:next w:val="Normal"/>
    <w:link w:val="Ttulo2Car"/>
    <w:unhideWhenUsed/>
    <w:qFormat/>
    <w:rsid w:val="000E4B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E4B0F"/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0E4B0F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E4B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B0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0E4B0F"/>
    <w:pPr>
      <w:spacing w:after="120" w:line="480" w:lineRule="auto"/>
    </w:pPr>
    <w:rPr>
      <w:rFonts w:ascii="Tahoma" w:hAnsi="Tahoma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0E4B0F"/>
    <w:rPr>
      <w:rFonts w:ascii="Tahoma" w:eastAsia="Times New Roman" w:hAnsi="Tahoma" w:cs="Times New Roman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C607E"/>
    <w:pPr>
      <w:ind w:left="720"/>
      <w:contextualSpacing/>
    </w:pPr>
  </w:style>
  <w:style w:type="paragraph" w:styleId="Sinespaciado">
    <w:name w:val="No Spacing"/>
    <w:uiPriority w:val="1"/>
    <w:qFormat/>
    <w:rsid w:val="002D2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AB6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 TERCERO LOGISTICA</dc:creator>
  <cp:keywords/>
  <dc:description/>
  <cp:lastModifiedBy>JULIO CHANAME</cp:lastModifiedBy>
  <cp:revision>5</cp:revision>
  <cp:lastPrinted>2019-12-23T23:30:00Z</cp:lastPrinted>
  <dcterms:created xsi:type="dcterms:W3CDTF">2019-12-23T20:55:00Z</dcterms:created>
  <dcterms:modified xsi:type="dcterms:W3CDTF">2020-01-07T14:39:00Z</dcterms:modified>
</cp:coreProperties>
</file>